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  件</w:t>
      </w:r>
    </w:p>
    <w:p>
      <w:pPr>
        <w:spacing w:line="600" w:lineRule="exact"/>
        <w:jc w:val="center"/>
        <w:rPr>
          <w:b/>
          <w:bCs/>
          <w:sz w:val="44"/>
          <w:szCs w:val="44"/>
        </w:rPr>
      </w:pPr>
      <w:bookmarkStart w:id="0" w:name="_GoBack"/>
      <w:r>
        <w:rPr>
          <w:b/>
          <w:bCs/>
          <w:sz w:val="44"/>
          <w:szCs w:val="44"/>
        </w:rPr>
        <w:t>202</w:t>
      </w:r>
      <w:r>
        <w:rPr>
          <w:rFonts w:hint="eastAsia"/>
          <w:b/>
          <w:bCs/>
          <w:sz w:val="44"/>
          <w:szCs w:val="44"/>
        </w:rPr>
        <w:t>6</w:t>
      </w:r>
      <w:r>
        <w:rPr>
          <w:b/>
          <w:bCs/>
          <w:sz w:val="44"/>
          <w:szCs w:val="44"/>
        </w:rPr>
        <w:t>年中秋节、国庆节期间交易保证金标准和涨跌停板幅度调整情况</w:t>
      </w:r>
      <w:bookmarkEnd w:id="0"/>
    </w:p>
    <w:tbl>
      <w:tblPr>
        <w:tblStyle w:val="9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334"/>
        <w:gridCol w:w="2246"/>
        <w:gridCol w:w="1608"/>
        <w:gridCol w:w="22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品种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调整前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（交易保证金标准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/</w:t>
            </w: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涨跌停板幅度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2026年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9</w:t>
            </w:r>
            <w:r>
              <w:rPr>
                <w:rFonts w:hint="eastAsia" w:eastAsia="仿宋" w:cs="宋体"/>
                <w:b/>
                <w:bCs/>
                <w:color w:val="000000"/>
                <w:kern w:val="0"/>
                <w:szCs w:val="21"/>
              </w:rPr>
              <w:t>月</w:t>
            </w:r>
            <w:r>
              <w:rPr>
                <w:rFonts w:hint="eastAsia" w:eastAsia="仿宋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21</w:t>
            </w:r>
            <w:r>
              <w:rPr>
                <w:rFonts w:hint="eastAsia" w:eastAsia="仿宋" w:cs="宋体"/>
                <w:b/>
                <w:bCs/>
                <w:color w:val="000000"/>
                <w:kern w:val="0"/>
                <w:szCs w:val="21"/>
              </w:rPr>
              <w:t>日结算时起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（交易保证金标准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/</w:t>
            </w: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涨跌停板幅度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2026年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9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月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29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日结算时起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（交易保证金标准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/</w:t>
            </w: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涨跌停板幅度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2026年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10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月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8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日恢复交易后（交易保证金标准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/</w:t>
            </w: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涨跌停板幅度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PTA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（</w:t>
            </w:r>
            <w:r>
              <w:rPr>
                <w:color w:val="000000"/>
                <w:kern w:val="0"/>
                <w:szCs w:val="21"/>
              </w:rPr>
              <w:t>PTA2610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合约板幅为</w:t>
            </w:r>
            <w:r>
              <w:rPr>
                <w:color w:val="000000"/>
                <w:kern w:val="0"/>
                <w:szCs w:val="21"/>
              </w:rPr>
              <w:t>9%</w:t>
            </w:r>
            <w:r>
              <w:rPr>
                <w:rFonts w:hint="eastAsia"/>
                <w:color w:val="000000"/>
                <w:kern w:val="0"/>
                <w:szCs w:val="21"/>
              </w:rPr>
              <w:t>，</w:t>
            </w:r>
            <w:r>
              <w:rPr>
                <w:color w:val="000000"/>
                <w:kern w:val="0"/>
                <w:szCs w:val="21"/>
              </w:rPr>
              <w:t>2611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合约为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color w:val="000000"/>
                <w:kern w:val="0"/>
                <w:szCs w:val="21"/>
              </w:rPr>
              <w:t>%/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color w:val="000000"/>
                <w:kern w:val="0"/>
                <w:szCs w:val="21"/>
              </w:rPr>
              <w:t>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（</w:t>
            </w:r>
            <w:r>
              <w:rPr>
                <w:color w:val="000000"/>
                <w:kern w:val="0"/>
                <w:szCs w:val="21"/>
              </w:rPr>
              <w:t>PTA2610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合约板幅为</w:t>
            </w:r>
            <w:r>
              <w:rPr>
                <w:color w:val="000000"/>
                <w:kern w:val="0"/>
                <w:szCs w:val="21"/>
              </w:rPr>
              <w:t>9%</w:t>
            </w:r>
            <w:r>
              <w:rPr>
                <w:rFonts w:hint="eastAsia"/>
                <w:color w:val="000000"/>
                <w:kern w:val="0"/>
                <w:szCs w:val="21"/>
              </w:rPr>
              <w:t>，</w:t>
            </w:r>
            <w:r>
              <w:rPr>
                <w:color w:val="000000"/>
                <w:kern w:val="0"/>
                <w:szCs w:val="21"/>
              </w:rPr>
              <w:t>2611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合约为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color w:val="000000"/>
                <w:kern w:val="0"/>
                <w:szCs w:val="21"/>
              </w:rPr>
              <w:t>%/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color w:val="000000"/>
                <w:kern w:val="0"/>
                <w:szCs w:val="21"/>
              </w:rPr>
              <w:t>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甲醇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（甲醇</w:t>
            </w:r>
            <w:r>
              <w:rPr>
                <w:color w:val="000000"/>
                <w:kern w:val="0"/>
                <w:szCs w:val="21"/>
              </w:rPr>
              <w:t>2610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合约板幅为</w:t>
            </w:r>
            <w:r>
              <w:rPr>
                <w:color w:val="000000"/>
                <w:kern w:val="0"/>
                <w:szCs w:val="21"/>
              </w:rPr>
              <w:t>9%</w:t>
            </w:r>
            <w:r>
              <w:rPr>
                <w:rFonts w:hint="eastAsia"/>
                <w:color w:val="000000"/>
                <w:kern w:val="0"/>
                <w:szCs w:val="21"/>
              </w:rPr>
              <w:t>，</w:t>
            </w:r>
            <w:r>
              <w:rPr>
                <w:color w:val="000000"/>
                <w:kern w:val="0"/>
                <w:szCs w:val="21"/>
              </w:rPr>
              <w:t>2611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合约为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color w:val="000000"/>
                <w:kern w:val="0"/>
                <w:szCs w:val="21"/>
              </w:rPr>
              <w:t>%/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color w:val="000000"/>
                <w:kern w:val="0"/>
                <w:szCs w:val="21"/>
              </w:rPr>
              <w:t>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（甲醇</w:t>
            </w:r>
            <w:r>
              <w:rPr>
                <w:color w:val="000000"/>
                <w:kern w:val="0"/>
                <w:szCs w:val="21"/>
              </w:rPr>
              <w:t>2610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合约板幅为</w:t>
            </w:r>
            <w:r>
              <w:rPr>
                <w:color w:val="000000"/>
                <w:kern w:val="0"/>
                <w:szCs w:val="21"/>
              </w:rPr>
              <w:t>9%</w:t>
            </w:r>
            <w:r>
              <w:rPr>
                <w:rFonts w:hint="eastAsia"/>
                <w:color w:val="000000"/>
                <w:kern w:val="0"/>
                <w:szCs w:val="21"/>
              </w:rPr>
              <w:t>，</w:t>
            </w:r>
            <w:r>
              <w:rPr>
                <w:color w:val="000000"/>
                <w:kern w:val="0"/>
                <w:szCs w:val="21"/>
              </w:rPr>
              <w:t>2611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合约为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color w:val="000000"/>
                <w:kern w:val="0"/>
                <w:szCs w:val="21"/>
              </w:rPr>
              <w:t>%/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color w:val="000000"/>
                <w:kern w:val="0"/>
                <w:szCs w:val="21"/>
              </w:rPr>
              <w:t>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对二甲苯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7%/6%（对二甲苯2610合约板幅为9%，2611合约为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%/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%）</w:t>
            </w:r>
          </w:p>
        </w:tc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7%/6%（对二甲苯2610合约板幅为9%，2611合约板幅为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玻璃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恢复至调整前水平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苹果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纯碱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短纤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烧碱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瓶片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丙烯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棉花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菜油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菜粕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菜籽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硅铁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锰硅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红枣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尿素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花生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白糖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6%/5%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棉纱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5%/4%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</w:tbl>
    <w:p>
      <w:pPr>
        <w:widowControl/>
        <w:jc w:val="left"/>
        <w:rPr>
          <w:rFonts w:eastAsia="仿宋"/>
          <w:sz w:val="24"/>
          <w:highlight w:val="yellow"/>
        </w:rPr>
      </w:pPr>
    </w:p>
    <w:p>
      <w:pPr>
        <w:widowControl/>
        <w:jc w:val="left"/>
        <w:rPr>
          <w:rFonts w:ascii="仿宋" w:hAnsi="仿宋" w:eastAsia="仿宋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12"/>
        <w:sz w:val="28"/>
      </w:rPr>
      <w:fldChar w:fldCharType="begin"/>
    </w:r>
    <w:r>
      <w:rPr>
        <w:rStyle w:val="12"/>
        <w:sz w:val="28"/>
      </w:rPr>
      <w:instrText xml:space="preserve"> PAGE </w:instrText>
    </w:r>
    <w:r>
      <w:rPr>
        <w:rStyle w:val="12"/>
        <w:sz w:val="28"/>
      </w:rPr>
      <w:fldChar w:fldCharType="separate"/>
    </w:r>
    <w:r>
      <w:rPr>
        <w:rStyle w:val="12"/>
        <w:sz w:val="28"/>
      </w:rPr>
      <w:t>1</w:t>
    </w:r>
    <w:r>
      <w:rPr>
        <w:rStyle w:val="12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sz w:val="28"/>
      </w:rPr>
    </w:pPr>
    <w:r>
      <w:rPr>
        <w:rFonts w:hint="eastAsia"/>
        <w:sz w:val="28"/>
      </w:rPr>
      <w:t>—</w:t>
    </w:r>
    <w:r>
      <w:rPr>
        <w:rStyle w:val="12"/>
        <w:sz w:val="28"/>
      </w:rPr>
      <w:fldChar w:fldCharType="begin"/>
    </w:r>
    <w:r>
      <w:rPr>
        <w:rStyle w:val="12"/>
        <w:sz w:val="28"/>
      </w:rPr>
      <w:instrText xml:space="preserve"> PAGE </w:instrText>
    </w:r>
    <w:r>
      <w:rPr>
        <w:rStyle w:val="12"/>
        <w:sz w:val="28"/>
      </w:rPr>
      <w:fldChar w:fldCharType="separate"/>
    </w:r>
    <w:r>
      <w:rPr>
        <w:rStyle w:val="12"/>
        <w:sz w:val="28"/>
      </w:rPr>
      <w:t>2</w:t>
    </w:r>
    <w:r>
      <w:rPr>
        <w:rStyle w:val="12"/>
        <w:sz w:val="28"/>
      </w:rPr>
      <w:fldChar w:fldCharType="end"/>
    </w:r>
    <w:r>
      <w:rPr>
        <w:rFonts w:hint="eastAsia"/>
        <w:sz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dit="trackedChanges"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87134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5A1F"/>
    <w:rsid w:val="000073AA"/>
    <w:rsid w:val="00010417"/>
    <w:rsid w:val="00011183"/>
    <w:rsid w:val="00012607"/>
    <w:rsid w:val="0001260C"/>
    <w:rsid w:val="00014A55"/>
    <w:rsid w:val="000169B4"/>
    <w:rsid w:val="0001743E"/>
    <w:rsid w:val="0002049C"/>
    <w:rsid w:val="000242DE"/>
    <w:rsid w:val="0002676C"/>
    <w:rsid w:val="00026C87"/>
    <w:rsid w:val="00027299"/>
    <w:rsid w:val="00030567"/>
    <w:rsid w:val="00030A7B"/>
    <w:rsid w:val="000329D1"/>
    <w:rsid w:val="0003324C"/>
    <w:rsid w:val="00034F86"/>
    <w:rsid w:val="00036407"/>
    <w:rsid w:val="00040FEC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1608"/>
    <w:rsid w:val="00074328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3731"/>
    <w:rsid w:val="00093F10"/>
    <w:rsid w:val="00094CFF"/>
    <w:rsid w:val="00095EE9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D0540"/>
    <w:rsid w:val="000D606B"/>
    <w:rsid w:val="000D610D"/>
    <w:rsid w:val="000D7306"/>
    <w:rsid w:val="000E0627"/>
    <w:rsid w:val="000E06FA"/>
    <w:rsid w:val="000E5475"/>
    <w:rsid w:val="000E76FB"/>
    <w:rsid w:val="000F23E7"/>
    <w:rsid w:val="000F29FC"/>
    <w:rsid w:val="000F2DBF"/>
    <w:rsid w:val="000F40AA"/>
    <w:rsid w:val="000F69F5"/>
    <w:rsid w:val="001033A4"/>
    <w:rsid w:val="001062DA"/>
    <w:rsid w:val="001065BE"/>
    <w:rsid w:val="0010702B"/>
    <w:rsid w:val="00110A8C"/>
    <w:rsid w:val="00110E85"/>
    <w:rsid w:val="00110E86"/>
    <w:rsid w:val="001213D3"/>
    <w:rsid w:val="0012151D"/>
    <w:rsid w:val="001228B3"/>
    <w:rsid w:val="00124271"/>
    <w:rsid w:val="00125339"/>
    <w:rsid w:val="001314E3"/>
    <w:rsid w:val="00133D3D"/>
    <w:rsid w:val="00136D74"/>
    <w:rsid w:val="00137D11"/>
    <w:rsid w:val="00140916"/>
    <w:rsid w:val="001409DF"/>
    <w:rsid w:val="001433B9"/>
    <w:rsid w:val="001436CC"/>
    <w:rsid w:val="00143967"/>
    <w:rsid w:val="00143D92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62E48"/>
    <w:rsid w:val="00163388"/>
    <w:rsid w:val="00163ECE"/>
    <w:rsid w:val="00164038"/>
    <w:rsid w:val="00164B62"/>
    <w:rsid w:val="00164F46"/>
    <w:rsid w:val="00171E7C"/>
    <w:rsid w:val="00171F06"/>
    <w:rsid w:val="0017384B"/>
    <w:rsid w:val="00174D94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4D66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4BA8"/>
    <w:rsid w:val="001C4E7B"/>
    <w:rsid w:val="001C5CE6"/>
    <w:rsid w:val="001C7403"/>
    <w:rsid w:val="001D3188"/>
    <w:rsid w:val="001D33B7"/>
    <w:rsid w:val="001D6F9A"/>
    <w:rsid w:val="001E125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3BF5"/>
    <w:rsid w:val="00215DED"/>
    <w:rsid w:val="002203D1"/>
    <w:rsid w:val="002205AB"/>
    <w:rsid w:val="0022195F"/>
    <w:rsid w:val="0022333C"/>
    <w:rsid w:val="00223499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520B"/>
    <w:rsid w:val="0025656F"/>
    <w:rsid w:val="0025723A"/>
    <w:rsid w:val="00257D88"/>
    <w:rsid w:val="0026069B"/>
    <w:rsid w:val="002658FB"/>
    <w:rsid w:val="002669A1"/>
    <w:rsid w:val="00267DAA"/>
    <w:rsid w:val="00270AE1"/>
    <w:rsid w:val="00271480"/>
    <w:rsid w:val="002719A7"/>
    <w:rsid w:val="002735CC"/>
    <w:rsid w:val="0027432D"/>
    <w:rsid w:val="00274F45"/>
    <w:rsid w:val="00276E8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E6A"/>
    <w:rsid w:val="002950E7"/>
    <w:rsid w:val="002953EA"/>
    <w:rsid w:val="00297E3F"/>
    <w:rsid w:val="002A08CD"/>
    <w:rsid w:val="002A0A8F"/>
    <w:rsid w:val="002A2A9D"/>
    <w:rsid w:val="002A2D8E"/>
    <w:rsid w:val="002A3208"/>
    <w:rsid w:val="002A6075"/>
    <w:rsid w:val="002A7D05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D6FC5"/>
    <w:rsid w:val="002E1A35"/>
    <w:rsid w:val="002E25FB"/>
    <w:rsid w:val="002E3400"/>
    <w:rsid w:val="002E39C3"/>
    <w:rsid w:val="002E39F5"/>
    <w:rsid w:val="002E481D"/>
    <w:rsid w:val="002E7A81"/>
    <w:rsid w:val="002F1A51"/>
    <w:rsid w:val="002F2B3B"/>
    <w:rsid w:val="002F4C97"/>
    <w:rsid w:val="002F4E61"/>
    <w:rsid w:val="002F5419"/>
    <w:rsid w:val="0030189C"/>
    <w:rsid w:val="0030292D"/>
    <w:rsid w:val="00306EBE"/>
    <w:rsid w:val="0031001B"/>
    <w:rsid w:val="00312BA8"/>
    <w:rsid w:val="003149DA"/>
    <w:rsid w:val="00317E1B"/>
    <w:rsid w:val="00321B8F"/>
    <w:rsid w:val="00321C8E"/>
    <w:rsid w:val="00321D35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9A2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81"/>
    <w:rsid w:val="00395343"/>
    <w:rsid w:val="003967D5"/>
    <w:rsid w:val="00397A37"/>
    <w:rsid w:val="003A133D"/>
    <w:rsid w:val="003A7001"/>
    <w:rsid w:val="003A748A"/>
    <w:rsid w:val="003A7807"/>
    <w:rsid w:val="003A7D1E"/>
    <w:rsid w:val="003B01E2"/>
    <w:rsid w:val="003B51C1"/>
    <w:rsid w:val="003B74C8"/>
    <w:rsid w:val="003B7506"/>
    <w:rsid w:val="003B7561"/>
    <w:rsid w:val="003B75E3"/>
    <w:rsid w:val="003B75EE"/>
    <w:rsid w:val="003C051B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04E8"/>
    <w:rsid w:val="003E1029"/>
    <w:rsid w:val="003E28B7"/>
    <w:rsid w:val="003E2FE4"/>
    <w:rsid w:val="003E4F57"/>
    <w:rsid w:val="003E6C9F"/>
    <w:rsid w:val="003E73A5"/>
    <w:rsid w:val="003E7595"/>
    <w:rsid w:val="003E787F"/>
    <w:rsid w:val="003F01B2"/>
    <w:rsid w:val="003F0D09"/>
    <w:rsid w:val="003F4183"/>
    <w:rsid w:val="003F6309"/>
    <w:rsid w:val="003F769A"/>
    <w:rsid w:val="003F7EF5"/>
    <w:rsid w:val="004018D9"/>
    <w:rsid w:val="00403A9B"/>
    <w:rsid w:val="00404591"/>
    <w:rsid w:val="00406F84"/>
    <w:rsid w:val="00407062"/>
    <w:rsid w:val="00410188"/>
    <w:rsid w:val="00410991"/>
    <w:rsid w:val="00411DB1"/>
    <w:rsid w:val="004126B3"/>
    <w:rsid w:val="00416877"/>
    <w:rsid w:val="00420EDB"/>
    <w:rsid w:val="004211FD"/>
    <w:rsid w:val="00423645"/>
    <w:rsid w:val="00423667"/>
    <w:rsid w:val="00425A3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21A8"/>
    <w:rsid w:val="004829A0"/>
    <w:rsid w:val="00486416"/>
    <w:rsid w:val="00490F3B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45F9"/>
    <w:rsid w:val="004B63B0"/>
    <w:rsid w:val="004C14F0"/>
    <w:rsid w:val="004C1BB7"/>
    <w:rsid w:val="004C23D2"/>
    <w:rsid w:val="004C3227"/>
    <w:rsid w:val="004C3FD8"/>
    <w:rsid w:val="004C47BC"/>
    <w:rsid w:val="004D0874"/>
    <w:rsid w:val="004D0C9D"/>
    <w:rsid w:val="004D0D5C"/>
    <w:rsid w:val="004D1EE3"/>
    <w:rsid w:val="004D2CD1"/>
    <w:rsid w:val="004D7963"/>
    <w:rsid w:val="004E1889"/>
    <w:rsid w:val="004E390F"/>
    <w:rsid w:val="004E5897"/>
    <w:rsid w:val="004E683C"/>
    <w:rsid w:val="004E7E37"/>
    <w:rsid w:val="004E7F35"/>
    <w:rsid w:val="004F0452"/>
    <w:rsid w:val="004F0AD2"/>
    <w:rsid w:val="004F2F1A"/>
    <w:rsid w:val="004F3A0C"/>
    <w:rsid w:val="004F5AB1"/>
    <w:rsid w:val="005001D1"/>
    <w:rsid w:val="00500FB7"/>
    <w:rsid w:val="0050160E"/>
    <w:rsid w:val="00501C80"/>
    <w:rsid w:val="005046CA"/>
    <w:rsid w:val="005048F5"/>
    <w:rsid w:val="00505011"/>
    <w:rsid w:val="00505EDB"/>
    <w:rsid w:val="00507063"/>
    <w:rsid w:val="00507749"/>
    <w:rsid w:val="00507CE6"/>
    <w:rsid w:val="00514116"/>
    <w:rsid w:val="005153FE"/>
    <w:rsid w:val="00515C4E"/>
    <w:rsid w:val="0052702A"/>
    <w:rsid w:val="00527C0C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331D"/>
    <w:rsid w:val="00564AE3"/>
    <w:rsid w:val="00564C50"/>
    <w:rsid w:val="005668E5"/>
    <w:rsid w:val="00566CC1"/>
    <w:rsid w:val="00567284"/>
    <w:rsid w:val="00571B6C"/>
    <w:rsid w:val="005729DA"/>
    <w:rsid w:val="00574D60"/>
    <w:rsid w:val="00575806"/>
    <w:rsid w:val="00576375"/>
    <w:rsid w:val="005819FD"/>
    <w:rsid w:val="00581D48"/>
    <w:rsid w:val="00583F73"/>
    <w:rsid w:val="005846F6"/>
    <w:rsid w:val="0058594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D96"/>
    <w:rsid w:val="005C2E57"/>
    <w:rsid w:val="005C3BD5"/>
    <w:rsid w:val="005C5072"/>
    <w:rsid w:val="005C66EA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4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B21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1D9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1B62"/>
    <w:rsid w:val="0067266B"/>
    <w:rsid w:val="00673F4C"/>
    <w:rsid w:val="006742EA"/>
    <w:rsid w:val="00674913"/>
    <w:rsid w:val="00674E39"/>
    <w:rsid w:val="00677267"/>
    <w:rsid w:val="006808CF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3A0A"/>
    <w:rsid w:val="006A6DE3"/>
    <w:rsid w:val="006A7851"/>
    <w:rsid w:val="006A7EA8"/>
    <w:rsid w:val="006B0ACE"/>
    <w:rsid w:val="006B2BDD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1AFC"/>
    <w:rsid w:val="006E31D8"/>
    <w:rsid w:val="006E6A2A"/>
    <w:rsid w:val="006F0484"/>
    <w:rsid w:val="006F080C"/>
    <w:rsid w:val="006F1359"/>
    <w:rsid w:val="006F1E58"/>
    <w:rsid w:val="006F23CB"/>
    <w:rsid w:val="006F48E3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830"/>
    <w:rsid w:val="00722DF3"/>
    <w:rsid w:val="0072337C"/>
    <w:rsid w:val="007248DD"/>
    <w:rsid w:val="00725DC9"/>
    <w:rsid w:val="0072636F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032F"/>
    <w:rsid w:val="00791FF4"/>
    <w:rsid w:val="00793217"/>
    <w:rsid w:val="007934D7"/>
    <w:rsid w:val="007936C6"/>
    <w:rsid w:val="007945EC"/>
    <w:rsid w:val="0079609E"/>
    <w:rsid w:val="00797651"/>
    <w:rsid w:val="007A1C3A"/>
    <w:rsid w:val="007A3FF6"/>
    <w:rsid w:val="007A7856"/>
    <w:rsid w:val="007B045B"/>
    <w:rsid w:val="007B0F2F"/>
    <w:rsid w:val="007B225A"/>
    <w:rsid w:val="007B3428"/>
    <w:rsid w:val="007B3443"/>
    <w:rsid w:val="007B74D2"/>
    <w:rsid w:val="007C0A55"/>
    <w:rsid w:val="007C406F"/>
    <w:rsid w:val="007C41F5"/>
    <w:rsid w:val="007C44FF"/>
    <w:rsid w:val="007D117D"/>
    <w:rsid w:val="007D50B2"/>
    <w:rsid w:val="007E1202"/>
    <w:rsid w:val="007E1648"/>
    <w:rsid w:val="007E1CF4"/>
    <w:rsid w:val="007E3222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C50"/>
    <w:rsid w:val="00842221"/>
    <w:rsid w:val="00843C4D"/>
    <w:rsid w:val="008455D2"/>
    <w:rsid w:val="00846EFC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15E"/>
    <w:rsid w:val="008A3724"/>
    <w:rsid w:val="008A37A0"/>
    <w:rsid w:val="008A3D86"/>
    <w:rsid w:val="008A4369"/>
    <w:rsid w:val="008A6A41"/>
    <w:rsid w:val="008A7137"/>
    <w:rsid w:val="008A73A6"/>
    <w:rsid w:val="008A752D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393"/>
    <w:rsid w:val="008C791C"/>
    <w:rsid w:val="008C79E3"/>
    <w:rsid w:val="008C7A2C"/>
    <w:rsid w:val="008D6A30"/>
    <w:rsid w:val="008D7E6C"/>
    <w:rsid w:val="008D7F8E"/>
    <w:rsid w:val="008E1CF1"/>
    <w:rsid w:val="008E4864"/>
    <w:rsid w:val="008E4F2D"/>
    <w:rsid w:val="008E5280"/>
    <w:rsid w:val="008E6279"/>
    <w:rsid w:val="008F194F"/>
    <w:rsid w:val="008F23BA"/>
    <w:rsid w:val="008F707F"/>
    <w:rsid w:val="008F7AF0"/>
    <w:rsid w:val="00907630"/>
    <w:rsid w:val="00907746"/>
    <w:rsid w:val="00912290"/>
    <w:rsid w:val="009179C7"/>
    <w:rsid w:val="009206AD"/>
    <w:rsid w:val="009213DC"/>
    <w:rsid w:val="00922713"/>
    <w:rsid w:val="00924850"/>
    <w:rsid w:val="0092514C"/>
    <w:rsid w:val="00925743"/>
    <w:rsid w:val="00925E2C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0AF4"/>
    <w:rsid w:val="009516B9"/>
    <w:rsid w:val="00951E05"/>
    <w:rsid w:val="00953FE9"/>
    <w:rsid w:val="00956849"/>
    <w:rsid w:val="00967314"/>
    <w:rsid w:val="00967401"/>
    <w:rsid w:val="00967C83"/>
    <w:rsid w:val="009735A6"/>
    <w:rsid w:val="00975B60"/>
    <w:rsid w:val="009773DF"/>
    <w:rsid w:val="00977777"/>
    <w:rsid w:val="00981747"/>
    <w:rsid w:val="00983412"/>
    <w:rsid w:val="00983B3A"/>
    <w:rsid w:val="00985E9D"/>
    <w:rsid w:val="0099036A"/>
    <w:rsid w:val="00990981"/>
    <w:rsid w:val="00991648"/>
    <w:rsid w:val="00992245"/>
    <w:rsid w:val="009937B3"/>
    <w:rsid w:val="009A2431"/>
    <w:rsid w:val="009A35D0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D7770"/>
    <w:rsid w:val="009E0A2C"/>
    <w:rsid w:val="009E168F"/>
    <w:rsid w:val="009E1A47"/>
    <w:rsid w:val="009E3876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634C"/>
    <w:rsid w:val="00A36DA0"/>
    <w:rsid w:val="00A40684"/>
    <w:rsid w:val="00A411AF"/>
    <w:rsid w:val="00A41A0E"/>
    <w:rsid w:val="00A44164"/>
    <w:rsid w:val="00A47B8F"/>
    <w:rsid w:val="00A50223"/>
    <w:rsid w:val="00A50A42"/>
    <w:rsid w:val="00A524D8"/>
    <w:rsid w:val="00A52DC2"/>
    <w:rsid w:val="00A543BD"/>
    <w:rsid w:val="00A54BC9"/>
    <w:rsid w:val="00A56F8A"/>
    <w:rsid w:val="00A57C25"/>
    <w:rsid w:val="00A66558"/>
    <w:rsid w:val="00A665AB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43D3"/>
    <w:rsid w:val="00AD5279"/>
    <w:rsid w:val="00AD5DCE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B01C55"/>
    <w:rsid w:val="00B02B5E"/>
    <w:rsid w:val="00B0592E"/>
    <w:rsid w:val="00B07113"/>
    <w:rsid w:val="00B075B3"/>
    <w:rsid w:val="00B10D5F"/>
    <w:rsid w:val="00B125C2"/>
    <w:rsid w:val="00B15B26"/>
    <w:rsid w:val="00B1688C"/>
    <w:rsid w:val="00B208EF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37697"/>
    <w:rsid w:val="00B40618"/>
    <w:rsid w:val="00B41B36"/>
    <w:rsid w:val="00B420D2"/>
    <w:rsid w:val="00B42745"/>
    <w:rsid w:val="00B42EDD"/>
    <w:rsid w:val="00B43346"/>
    <w:rsid w:val="00B45D4B"/>
    <w:rsid w:val="00B51218"/>
    <w:rsid w:val="00B52268"/>
    <w:rsid w:val="00B52F12"/>
    <w:rsid w:val="00B53A27"/>
    <w:rsid w:val="00B557E9"/>
    <w:rsid w:val="00B60C4C"/>
    <w:rsid w:val="00B60CFD"/>
    <w:rsid w:val="00B625B9"/>
    <w:rsid w:val="00B62BF8"/>
    <w:rsid w:val="00B63310"/>
    <w:rsid w:val="00B63BFD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86386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752E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25A"/>
    <w:rsid w:val="00C354CE"/>
    <w:rsid w:val="00C40113"/>
    <w:rsid w:val="00C44513"/>
    <w:rsid w:val="00C46773"/>
    <w:rsid w:val="00C467D2"/>
    <w:rsid w:val="00C5075D"/>
    <w:rsid w:val="00C51E91"/>
    <w:rsid w:val="00C521E6"/>
    <w:rsid w:val="00C536C0"/>
    <w:rsid w:val="00C56E47"/>
    <w:rsid w:val="00C57F87"/>
    <w:rsid w:val="00C6089B"/>
    <w:rsid w:val="00C61940"/>
    <w:rsid w:val="00C6457F"/>
    <w:rsid w:val="00C64C49"/>
    <w:rsid w:val="00C65F24"/>
    <w:rsid w:val="00C671DF"/>
    <w:rsid w:val="00C6751D"/>
    <w:rsid w:val="00C72587"/>
    <w:rsid w:val="00C7285A"/>
    <w:rsid w:val="00C73465"/>
    <w:rsid w:val="00C759AB"/>
    <w:rsid w:val="00C7624B"/>
    <w:rsid w:val="00C764A6"/>
    <w:rsid w:val="00C76DF2"/>
    <w:rsid w:val="00C7788C"/>
    <w:rsid w:val="00C816F5"/>
    <w:rsid w:val="00C8258D"/>
    <w:rsid w:val="00C83745"/>
    <w:rsid w:val="00C8457F"/>
    <w:rsid w:val="00C865CE"/>
    <w:rsid w:val="00C87D41"/>
    <w:rsid w:val="00C87E64"/>
    <w:rsid w:val="00C91B1B"/>
    <w:rsid w:val="00C9256C"/>
    <w:rsid w:val="00C93EB9"/>
    <w:rsid w:val="00C94270"/>
    <w:rsid w:val="00C94BE9"/>
    <w:rsid w:val="00C954D7"/>
    <w:rsid w:val="00C971CB"/>
    <w:rsid w:val="00CA101C"/>
    <w:rsid w:val="00CA2BC8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0C8B"/>
    <w:rsid w:val="00D22A9E"/>
    <w:rsid w:val="00D23EC7"/>
    <w:rsid w:val="00D24520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15"/>
    <w:rsid w:val="00D828F6"/>
    <w:rsid w:val="00D84693"/>
    <w:rsid w:val="00D854E4"/>
    <w:rsid w:val="00D85EC0"/>
    <w:rsid w:val="00D87134"/>
    <w:rsid w:val="00D87152"/>
    <w:rsid w:val="00D87B81"/>
    <w:rsid w:val="00D90F5E"/>
    <w:rsid w:val="00D90FBC"/>
    <w:rsid w:val="00D91B97"/>
    <w:rsid w:val="00D9495A"/>
    <w:rsid w:val="00D97723"/>
    <w:rsid w:val="00DA4E05"/>
    <w:rsid w:val="00DA7D9A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F039A"/>
    <w:rsid w:val="00DF06E0"/>
    <w:rsid w:val="00DF0D55"/>
    <w:rsid w:val="00DF18BA"/>
    <w:rsid w:val="00DF2301"/>
    <w:rsid w:val="00DF288B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96822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695A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01E0"/>
    <w:rsid w:val="00EF1C85"/>
    <w:rsid w:val="00EF3011"/>
    <w:rsid w:val="00EF3C0E"/>
    <w:rsid w:val="00EF3C4E"/>
    <w:rsid w:val="00EF3F81"/>
    <w:rsid w:val="00EF5BF2"/>
    <w:rsid w:val="00EF5E91"/>
    <w:rsid w:val="00EF75F0"/>
    <w:rsid w:val="00F0020D"/>
    <w:rsid w:val="00F037BD"/>
    <w:rsid w:val="00F06094"/>
    <w:rsid w:val="00F06297"/>
    <w:rsid w:val="00F06C42"/>
    <w:rsid w:val="00F07D40"/>
    <w:rsid w:val="00F1363D"/>
    <w:rsid w:val="00F153E2"/>
    <w:rsid w:val="00F20FCF"/>
    <w:rsid w:val="00F237A4"/>
    <w:rsid w:val="00F24C2E"/>
    <w:rsid w:val="00F27738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72D4"/>
    <w:rsid w:val="00F51E7E"/>
    <w:rsid w:val="00F52C63"/>
    <w:rsid w:val="00F545E4"/>
    <w:rsid w:val="00F7341A"/>
    <w:rsid w:val="00F742B9"/>
    <w:rsid w:val="00F80200"/>
    <w:rsid w:val="00F81575"/>
    <w:rsid w:val="00F81B18"/>
    <w:rsid w:val="00F82A02"/>
    <w:rsid w:val="00F872E6"/>
    <w:rsid w:val="00F903F5"/>
    <w:rsid w:val="00F9247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034"/>
    <w:rsid w:val="00FC2AC2"/>
    <w:rsid w:val="00FC589E"/>
    <w:rsid w:val="00FC5C38"/>
    <w:rsid w:val="00FC64CD"/>
    <w:rsid w:val="00FC66E3"/>
    <w:rsid w:val="00FD0366"/>
    <w:rsid w:val="00FD08CF"/>
    <w:rsid w:val="00FD118A"/>
    <w:rsid w:val="00FD3356"/>
    <w:rsid w:val="00FD48B1"/>
    <w:rsid w:val="00FD4BDD"/>
    <w:rsid w:val="00FE1D7F"/>
    <w:rsid w:val="00FE230F"/>
    <w:rsid w:val="00FE2329"/>
    <w:rsid w:val="00FE3003"/>
    <w:rsid w:val="00FE4E25"/>
    <w:rsid w:val="00FF090C"/>
    <w:rsid w:val="00FF105A"/>
    <w:rsid w:val="00FF4889"/>
    <w:rsid w:val="00FF6844"/>
    <w:rsid w:val="00FF7A40"/>
    <w:rsid w:val="04E35382"/>
    <w:rsid w:val="0C0006AD"/>
    <w:rsid w:val="0E358517"/>
    <w:rsid w:val="0FFA4089"/>
    <w:rsid w:val="174D08A7"/>
    <w:rsid w:val="1C6B21FF"/>
    <w:rsid w:val="2D2A393B"/>
    <w:rsid w:val="2FD7C985"/>
    <w:rsid w:val="317F09B4"/>
    <w:rsid w:val="31D2A3FA"/>
    <w:rsid w:val="36F39B14"/>
    <w:rsid w:val="36FF78CE"/>
    <w:rsid w:val="37335B48"/>
    <w:rsid w:val="37F38045"/>
    <w:rsid w:val="3AA452E6"/>
    <w:rsid w:val="3B7F12F6"/>
    <w:rsid w:val="3CAB6066"/>
    <w:rsid w:val="3DFFE4D9"/>
    <w:rsid w:val="3E7D6B85"/>
    <w:rsid w:val="3F792F0E"/>
    <w:rsid w:val="47F51CD6"/>
    <w:rsid w:val="4D353BB5"/>
    <w:rsid w:val="4FBB2049"/>
    <w:rsid w:val="4FFF50B6"/>
    <w:rsid w:val="52192FF5"/>
    <w:rsid w:val="57EA4C4E"/>
    <w:rsid w:val="57FB7EBA"/>
    <w:rsid w:val="5BF90708"/>
    <w:rsid w:val="5DFF5C1B"/>
    <w:rsid w:val="5E5A057F"/>
    <w:rsid w:val="5F3FC61A"/>
    <w:rsid w:val="5F3FE052"/>
    <w:rsid w:val="5F7EE15C"/>
    <w:rsid w:val="5F7F36D2"/>
    <w:rsid w:val="5FEEACB6"/>
    <w:rsid w:val="5FEF5FA7"/>
    <w:rsid w:val="69373793"/>
    <w:rsid w:val="6BFF208C"/>
    <w:rsid w:val="6CF36553"/>
    <w:rsid w:val="6D79709B"/>
    <w:rsid w:val="6FF7CE9B"/>
    <w:rsid w:val="6FFD469A"/>
    <w:rsid w:val="715F7BDE"/>
    <w:rsid w:val="7713F576"/>
    <w:rsid w:val="77EDB105"/>
    <w:rsid w:val="77FDE032"/>
    <w:rsid w:val="79FFB532"/>
    <w:rsid w:val="7ABB5968"/>
    <w:rsid w:val="7AF693BD"/>
    <w:rsid w:val="7DCFF8FC"/>
    <w:rsid w:val="7DF7626B"/>
    <w:rsid w:val="7EBE1E92"/>
    <w:rsid w:val="7EEB6521"/>
    <w:rsid w:val="7EED0EB9"/>
    <w:rsid w:val="7EFF35C9"/>
    <w:rsid w:val="7F737DF6"/>
    <w:rsid w:val="7FBD88D7"/>
    <w:rsid w:val="7FE14F65"/>
    <w:rsid w:val="7FEA0E7B"/>
    <w:rsid w:val="7FEFD0C5"/>
    <w:rsid w:val="7FF7FD0E"/>
    <w:rsid w:val="7FF9DD22"/>
    <w:rsid w:val="7FFEC107"/>
    <w:rsid w:val="9871BF94"/>
    <w:rsid w:val="9D7EB848"/>
    <w:rsid w:val="AB6877D4"/>
    <w:rsid w:val="AD77D817"/>
    <w:rsid w:val="AED75A03"/>
    <w:rsid w:val="B5F328C7"/>
    <w:rsid w:val="BB6F194F"/>
    <w:rsid w:val="BBCF271E"/>
    <w:rsid w:val="BCDEE8D1"/>
    <w:rsid w:val="BEFF7CAD"/>
    <w:rsid w:val="BFDC5091"/>
    <w:rsid w:val="BFF275EA"/>
    <w:rsid w:val="CF7F0C39"/>
    <w:rsid w:val="DDBB488A"/>
    <w:rsid w:val="DEBF5CDB"/>
    <w:rsid w:val="DF77FA6B"/>
    <w:rsid w:val="DF7EE3E0"/>
    <w:rsid w:val="DF7FC02A"/>
    <w:rsid w:val="DF9D91E3"/>
    <w:rsid w:val="DFBFF0E2"/>
    <w:rsid w:val="DFC648E4"/>
    <w:rsid w:val="E71E93D2"/>
    <w:rsid w:val="EFEDB3AB"/>
    <w:rsid w:val="EFEE8B22"/>
    <w:rsid w:val="F73E43BA"/>
    <w:rsid w:val="F7DF15F4"/>
    <w:rsid w:val="F94B9CE1"/>
    <w:rsid w:val="FAD75D68"/>
    <w:rsid w:val="FDEFFF1A"/>
    <w:rsid w:val="FDFA5702"/>
    <w:rsid w:val="FE334994"/>
    <w:rsid w:val="FFF38188"/>
    <w:rsid w:val="FFFC84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7"/>
    <w:qFormat/>
    <w:uiPriority w:val="0"/>
    <w:rPr>
      <w:rFonts w:ascii="仿宋_GB2312" w:eastAsia="仿宋_GB2312"/>
      <w:sz w:val="32"/>
    </w:r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8">
    <w:name w:val="annotation subject"/>
    <w:basedOn w:val="2"/>
    <w:next w:val="2"/>
    <w:link w:val="21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styleId="15">
    <w:name w:val="footnote reference"/>
    <w:basedOn w:val="11"/>
    <w:unhideWhenUsed/>
    <w:qFormat/>
    <w:uiPriority w:val="0"/>
    <w:rPr>
      <w:vertAlign w:val="superscript"/>
    </w:rPr>
  </w:style>
  <w:style w:type="character" w:customStyle="1" w:styleId="16">
    <w:name w:val="页脚 Char"/>
    <w:basedOn w:val="11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日期 Char"/>
    <w:basedOn w:val="11"/>
    <w:link w:val="3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8">
    <w:name w:val="批注框文本 Char"/>
    <w:basedOn w:val="11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Char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批注文字 Char"/>
    <w:basedOn w:val="11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1">
    <w:name w:val="批注主题 Char"/>
    <w:basedOn w:val="20"/>
    <w:link w:val="8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2">
    <w:name w:val="font71"/>
    <w:basedOn w:val="11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  <w:vertAlign w:val="superscript"/>
    </w:rPr>
  </w:style>
  <w:style w:type="character" w:customStyle="1" w:styleId="23">
    <w:name w:val="font31"/>
    <w:basedOn w:val="11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24">
    <w:name w:val="font41"/>
    <w:basedOn w:val="11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1764</Words>
  <Characters>10058</Characters>
  <Lines>83</Lines>
  <Paragraphs>23</Paragraphs>
  <TotalTime>35</TotalTime>
  <ScaleCrop>false</ScaleCrop>
  <LinksUpToDate>false</LinksUpToDate>
  <CharactersWithSpaces>11799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2026-09-21T16:59:00Z</dcterms:created>
  <dc:creator>CN=李小鹏/OU=办公室/O=CZCE</dc:creator>
  <cp:lastModifiedBy>王新宇</cp:lastModifiedBy>
  <cp:lastPrinted>2026-09-21T09:50:00Z</cp:lastPrinted>
  <dcterms:modified xsi:type="dcterms:W3CDTF">2026-09-17T19:07:14Z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56E7D1C4BFA7E113BB3AAA6A7BB5ADBE</vt:lpwstr>
  </property>
</Properties>
</file>